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440B" w14:textId="03B0F1B6" w:rsidR="00F03913" w:rsidRDefault="004573E8" w:rsidP="004573E8">
      <w:r w:rsidRPr="00753B51">
        <w:rPr>
          <w:b/>
          <w:bCs/>
          <w:noProof/>
          <w:color w:val="002060"/>
          <w:sz w:val="24"/>
          <w:szCs w:val="24"/>
        </w:rPr>
        <mc:AlternateContent>
          <mc:Choice Requires="wps">
            <w:drawing>
              <wp:anchor distT="45720" distB="45720" distL="114300" distR="114300" simplePos="0" relativeHeight="251659264" behindDoc="0" locked="0" layoutInCell="1" allowOverlap="1" wp14:anchorId="26ECDC2E" wp14:editId="5B0690F3">
                <wp:simplePos x="0" y="0"/>
                <wp:positionH relativeFrom="margin">
                  <wp:align>right</wp:align>
                </wp:positionH>
                <wp:positionV relativeFrom="paragraph">
                  <wp:posOffset>0</wp:posOffset>
                </wp:positionV>
                <wp:extent cx="5743575" cy="1404620"/>
                <wp:effectExtent l="0" t="0" r="28575" b="254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002060"/>
                        </a:solidFill>
                        <a:ln w="9525">
                          <a:solidFill>
                            <a:srgbClr val="000000"/>
                          </a:solidFill>
                          <a:miter lim="800000"/>
                          <a:headEnd/>
                          <a:tailEnd/>
                        </a:ln>
                      </wps:spPr>
                      <wps:txbx>
                        <w:txbxContent>
                          <w:p w14:paraId="614E5D99" w14:textId="7B17AAC9" w:rsidR="004573E8" w:rsidRDefault="004573E8">
                            <w:r w:rsidRPr="004573E8">
                              <w:rPr>
                                <w:b/>
                                <w:bCs/>
                                <w:sz w:val="24"/>
                                <w:szCs w:val="24"/>
                              </w:rPr>
                              <w:t>UBEZPIECZENIE ODPOWIEDZIALNOŚCI CYWILNEJ, OCHRONY PRAWNEJ I NASTĘPSTW NIESZCZĘŚLIWYCH WYPADKÓW dla pracowników PGL LASY PAŃSTWOWE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CDC2E" id="_x0000_t202" coordsize="21600,21600" o:spt="202" path="m,l,21600r21600,l21600,xe">
                <v:stroke joinstyle="miter"/>
                <v:path gradientshapeok="t" o:connecttype="rect"/>
              </v:shapetype>
              <v:shape id="Pole tekstowe 2" o:spid="_x0000_s1026" type="#_x0000_t202" style="position:absolute;margin-left:401.05pt;margin-top:0;width:45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" fillcolor="#002060">
                <v:textbox style="mso-fit-shape-to-text:t">
                  <w:txbxContent>
                    <w:p w14:paraId="614E5D99" w14:textId="7B17AAC9" w:rsidR="004573E8" w:rsidRDefault="004573E8">
                      <w:r w:rsidRPr="004573E8">
                        <w:rPr>
                          <w:b/>
                          <w:bCs/>
                          <w:sz w:val="24"/>
                          <w:szCs w:val="24"/>
                        </w:rPr>
                        <w:t>UBEZPIECZENIE ODPOWIEDZIALNOŚCI CYWILNEJ, OCHRONY PRAWNEJ I NASTĘPSTW NIESZCZĘŚLIWYCH WYPADKÓW dla pracowników PGL LASY PAŃSTWOWE</w:t>
                      </w:r>
                    </w:p>
                  </w:txbxContent>
                </v:textbox>
                <w10:wrap type="square" anchorx="margin"/>
              </v:shape>
            </w:pict>
          </mc:Fallback>
        </mc:AlternateContent>
      </w:r>
      <w:r w:rsidR="00F03913" w:rsidRPr="00753B51">
        <w:rPr>
          <w:b/>
          <w:bCs/>
          <w:color w:val="002060"/>
          <w:sz w:val="24"/>
          <w:szCs w:val="24"/>
        </w:rPr>
        <w:t>Czy wiesz , że</w:t>
      </w:r>
      <w:r w:rsidR="00F03913" w:rsidRPr="00753B51">
        <w:rPr>
          <w:color w:val="002060"/>
          <w:sz w:val="24"/>
          <w:szCs w:val="24"/>
        </w:rPr>
        <w:t xml:space="preserve"> </w:t>
      </w:r>
      <w:r w:rsidR="00F03913">
        <w:t>zgodnie z art. 114 i 122 Kodeksu Pracy</w:t>
      </w:r>
    </w:p>
    <w:p w14:paraId="290C1D57" w14:textId="099548F7" w:rsidR="00F03913" w:rsidRDefault="00F03913" w:rsidP="004573E8">
      <w:pPr>
        <w:spacing w:after="0" w:line="240" w:lineRule="auto"/>
      </w:pPr>
      <w:r>
        <w:t>- pracownik , który wskutek niewykonania lub nienależytego wykonania obowiązków pracowniczych ze swej winy wyrządził pracodawcy szkodę, ponosi odpowiedzialność materialną za szkodę wyrządzoną pracodawcy, do kwoty trzymiesięcznego wynagrodzenia?</w:t>
      </w:r>
    </w:p>
    <w:p w14:paraId="3E3CE99B" w14:textId="77777777" w:rsidR="004573E8" w:rsidRDefault="004573E8" w:rsidP="004573E8">
      <w:pPr>
        <w:spacing w:after="0" w:line="240" w:lineRule="auto"/>
      </w:pPr>
    </w:p>
    <w:p w14:paraId="4FBD5C2B" w14:textId="121512F7" w:rsidR="00F03913" w:rsidRDefault="00F03913" w:rsidP="004573E8">
      <w:pPr>
        <w:spacing w:after="0" w:line="240" w:lineRule="auto"/>
      </w:pPr>
      <w:r w:rsidRPr="00753B51">
        <w:rPr>
          <w:b/>
          <w:bCs/>
          <w:color w:val="002060"/>
          <w:sz w:val="24"/>
          <w:szCs w:val="24"/>
        </w:rPr>
        <w:t>Czy wiesz, że</w:t>
      </w:r>
      <w:r w:rsidRPr="00753B51">
        <w:rPr>
          <w:color w:val="002060"/>
          <w:sz w:val="24"/>
          <w:szCs w:val="24"/>
        </w:rPr>
        <w:t xml:space="preserve"> </w:t>
      </w:r>
      <w:r>
        <w:t>w razie wyrządzenia przez pracownika przy wykonywaniu przez niego obowiązków pracowniczych szkody osobie trzeciej, zobowiązany do naprawienia szkody jest wyłącznie pracodawca, który po zaspokojeniu roszczenia ma prawo żądać od pracownika zwrotu wypłaconego odszkodowania?</w:t>
      </w:r>
    </w:p>
    <w:p w14:paraId="29A06F16" w14:textId="77777777" w:rsidR="004573E8" w:rsidRDefault="004573E8" w:rsidP="004573E8">
      <w:pPr>
        <w:spacing w:after="0" w:line="240" w:lineRule="auto"/>
      </w:pPr>
    </w:p>
    <w:p w14:paraId="0CCFD82B" w14:textId="03B052FA" w:rsidR="00F03913" w:rsidRDefault="00F03913" w:rsidP="004573E8">
      <w:pPr>
        <w:spacing w:after="0" w:line="240" w:lineRule="auto"/>
        <w:rPr>
          <w:rFonts w:cstheme="minorHAnsi"/>
        </w:rPr>
      </w:pPr>
      <w:r>
        <w:t xml:space="preserve">W przypadku powierzenia pracownikowi </w:t>
      </w:r>
      <w:r w:rsidR="00AB64C0">
        <w:t>mienia</w:t>
      </w:r>
      <w:r>
        <w:t xml:space="preserve"> z obowiązkiem zwrotu pracownik </w:t>
      </w:r>
      <w:r w:rsidR="00AB64C0">
        <w:t>odpowiada</w:t>
      </w:r>
      <w:r>
        <w:t xml:space="preserve"> w pełnej wysokości za szkodę powstałą w tym mieniu ( art. 124 </w:t>
      </w:r>
      <w:r>
        <w:rPr>
          <w:rFonts w:cstheme="minorHAnsi"/>
        </w:rPr>
        <w:t>§</w:t>
      </w:r>
      <w:r>
        <w:t xml:space="preserve"> </w:t>
      </w:r>
      <w:r w:rsidR="00AB64C0">
        <w:t xml:space="preserve">1 i </w:t>
      </w:r>
      <w:r w:rsidR="00AB64C0">
        <w:rPr>
          <w:rFonts w:cstheme="minorHAnsi"/>
        </w:rPr>
        <w:t>§</w:t>
      </w:r>
      <w:r w:rsidR="00AB64C0">
        <w:rPr>
          <w:rFonts w:cstheme="minorHAnsi"/>
        </w:rPr>
        <w:t xml:space="preserve"> 2 Kodeksu Pracy )</w:t>
      </w:r>
    </w:p>
    <w:p w14:paraId="2B8B3BAF" w14:textId="0E5E1F14" w:rsidR="00AB64C0" w:rsidRDefault="00AB64C0" w:rsidP="004573E8">
      <w:pPr>
        <w:spacing w:after="0" w:line="240" w:lineRule="auto"/>
        <w:rPr>
          <w:rFonts w:cstheme="minorHAnsi"/>
        </w:rPr>
      </w:pPr>
      <w:r w:rsidRPr="00753B51">
        <w:rPr>
          <w:rFonts w:cstheme="minorHAnsi"/>
          <w:b/>
          <w:bCs/>
          <w:color w:val="002060"/>
          <w:sz w:val="24"/>
          <w:szCs w:val="24"/>
        </w:rPr>
        <w:t>Czy wiesz, że</w:t>
      </w:r>
      <w:r w:rsidRPr="00753B51">
        <w:rPr>
          <w:rFonts w:cstheme="minorHAnsi"/>
          <w:color w:val="002060"/>
          <w:sz w:val="24"/>
          <w:szCs w:val="24"/>
        </w:rPr>
        <w:t xml:space="preserve"> </w:t>
      </w:r>
      <w:r>
        <w:rPr>
          <w:rFonts w:cstheme="minorHAnsi"/>
        </w:rPr>
        <w:t>w razie wyrządzenia szkody osobie trzeciej , zobowiązany jesteś do naprawienia szkody?</w:t>
      </w:r>
    </w:p>
    <w:p w14:paraId="42E6296E" w14:textId="0D7D5724" w:rsidR="004573E8" w:rsidRDefault="004573E8" w:rsidP="004573E8">
      <w:pPr>
        <w:spacing w:after="0" w:line="240" w:lineRule="auto"/>
        <w:rPr>
          <w:rFonts w:cstheme="minorHAnsi"/>
        </w:rPr>
      </w:pPr>
    </w:p>
    <w:p w14:paraId="7A176528" w14:textId="74C9FAD0" w:rsidR="00AB64C0" w:rsidRDefault="00AB64C0" w:rsidP="004573E8">
      <w:pPr>
        <w:spacing w:after="0" w:line="240" w:lineRule="auto"/>
        <w:rPr>
          <w:rFonts w:cstheme="minorHAnsi"/>
        </w:rPr>
      </w:pPr>
      <w:r w:rsidRPr="00753B51">
        <w:rPr>
          <w:rFonts w:cstheme="minorHAnsi"/>
          <w:b/>
          <w:bCs/>
          <w:color w:val="002060"/>
          <w:sz w:val="24"/>
          <w:szCs w:val="24"/>
        </w:rPr>
        <w:t xml:space="preserve">Czy </w:t>
      </w:r>
      <w:r w:rsidR="00DD575B" w:rsidRPr="00753B51">
        <w:rPr>
          <w:rFonts w:cstheme="minorHAnsi"/>
          <w:b/>
          <w:bCs/>
          <w:color w:val="002060"/>
          <w:sz w:val="24"/>
          <w:szCs w:val="24"/>
        </w:rPr>
        <w:t>nie potrzebujesz</w:t>
      </w:r>
      <w:r w:rsidR="00DD575B" w:rsidRPr="00753B51">
        <w:rPr>
          <w:rFonts w:cstheme="minorHAnsi"/>
          <w:color w:val="002060"/>
          <w:sz w:val="24"/>
          <w:szCs w:val="24"/>
        </w:rPr>
        <w:t xml:space="preserve"> </w:t>
      </w:r>
      <w:r w:rsidR="00DD575B">
        <w:rPr>
          <w:rFonts w:cstheme="minorHAnsi"/>
        </w:rPr>
        <w:t xml:space="preserve">dodatkowych środków </w:t>
      </w:r>
      <w:r>
        <w:rPr>
          <w:rFonts w:cstheme="minorHAnsi"/>
        </w:rPr>
        <w:t>w przypadku doznania uszczerbku na zdrowi w ramach wykonywania czynności zawodowych lub w życiu prywatnym w tym uprawianiu niebezpiecznych sportów,  na dojście do pełnej sprawności</w:t>
      </w:r>
      <w:r w:rsidR="00DD575B">
        <w:rPr>
          <w:rFonts w:cstheme="minorHAnsi"/>
        </w:rPr>
        <w:t>?</w:t>
      </w:r>
    </w:p>
    <w:p w14:paraId="56841DA4" w14:textId="77777777" w:rsidR="004573E8" w:rsidRDefault="004573E8" w:rsidP="004573E8">
      <w:pPr>
        <w:spacing w:after="0" w:line="240" w:lineRule="auto"/>
        <w:rPr>
          <w:rFonts w:cstheme="minorHAnsi"/>
        </w:rPr>
      </w:pPr>
    </w:p>
    <w:p w14:paraId="5D66A1D0" w14:textId="3F3B5DB8" w:rsidR="00AB64C0" w:rsidRPr="00753B51" w:rsidRDefault="00AB64C0" w:rsidP="004573E8">
      <w:pPr>
        <w:spacing w:after="0" w:line="240" w:lineRule="auto"/>
        <w:rPr>
          <w:rFonts w:cstheme="minorHAnsi"/>
          <w:b/>
          <w:bCs/>
          <w:color w:val="002060"/>
          <w:sz w:val="24"/>
          <w:szCs w:val="24"/>
        </w:rPr>
      </w:pPr>
      <w:r w:rsidRPr="00753B51">
        <w:rPr>
          <w:rFonts w:cstheme="minorHAnsi"/>
          <w:b/>
          <w:bCs/>
          <w:color w:val="002060"/>
          <w:sz w:val="24"/>
          <w:szCs w:val="24"/>
        </w:rPr>
        <w:t>Chcesz uniknąć ponoszenia dodatkowych kosztów</w:t>
      </w:r>
      <w:r w:rsidR="00753B51" w:rsidRPr="00753B51">
        <w:rPr>
          <w:rFonts w:cstheme="minorHAnsi"/>
          <w:b/>
          <w:bCs/>
          <w:color w:val="002060"/>
          <w:sz w:val="24"/>
          <w:szCs w:val="24"/>
        </w:rPr>
        <w:t xml:space="preserve"> lub </w:t>
      </w:r>
      <w:r w:rsidRPr="00753B51">
        <w:rPr>
          <w:rFonts w:cstheme="minorHAnsi"/>
          <w:b/>
          <w:bCs/>
          <w:color w:val="002060"/>
          <w:sz w:val="24"/>
          <w:szCs w:val="24"/>
        </w:rPr>
        <w:t xml:space="preserve"> uzyskać dodatkowe świadczenie?</w:t>
      </w:r>
    </w:p>
    <w:p w14:paraId="53D01B81" w14:textId="77777777" w:rsidR="00753B51" w:rsidRPr="00753B51" w:rsidRDefault="00753B51" w:rsidP="004573E8">
      <w:pPr>
        <w:spacing w:after="0" w:line="240" w:lineRule="auto"/>
        <w:rPr>
          <w:rFonts w:cstheme="minorHAnsi"/>
          <w:b/>
          <w:bCs/>
          <w:color w:val="002060"/>
          <w:sz w:val="20"/>
          <w:szCs w:val="20"/>
        </w:rPr>
      </w:pPr>
    </w:p>
    <w:p w14:paraId="28A5889A" w14:textId="18450287" w:rsidR="00AB64C0" w:rsidRPr="00753B51" w:rsidRDefault="00753B51" w:rsidP="004573E8">
      <w:pPr>
        <w:spacing w:after="0" w:line="240" w:lineRule="auto"/>
        <w:rPr>
          <w:rFonts w:cstheme="minorHAnsi"/>
          <w:b/>
          <w:bCs/>
          <w:color w:val="002060"/>
          <w:sz w:val="24"/>
          <w:szCs w:val="24"/>
        </w:rPr>
      </w:pPr>
      <w:r w:rsidRPr="00753B51">
        <w:rPr>
          <w:rFonts w:cstheme="minorHAnsi"/>
          <w:b/>
          <w:bCs/>
          <w:noProof/>
          <w:sz w:val="24"/>
          <w:szCs w:val="24"/>
        </w:rPr>
        <mc:AlternateContent>
          <mc:Choice Requires="wps">
            <w:drawing>
              <wp:anchor distT="45720" distB="45720" distL="114300" distR="114300" simplePos="0" relativeHeight="251661312" behindDoc="0" locked="0" layoutInCell="1" allowOverlap="1" wp14:anchorId="470A16DB" wp14:editId="6D22DA9C">
                <wp:simplePos x="0" y="0"/>
                <wp:positionH relativeFrom="margin">
                  <wp:align>left</wp:align>
                </wp:positionH>
                <wp:positionV relativeFrom="paragraph">
                  <wp:posOffset>250190</wp:posOffset>
                </wp:positionV>
                <wp:extent cx="6038850" cy="800100"/>
                <wp:effectExtent l="0" t="0" r="19050" b="19050"/>
                <wp:wrapSquare wrapText="bothSides"/>
                <wp:docPr id="152565398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00100"/>
                        </a:xfrm>
                        <a:prstGeom prst="rect">
                          <a:avLst/>
                        </a:prstGeom>
                        <a:solidFill>
                          <a:schemeClr val="accent1">
                            <a:lumMod val="20000"/>
                            <a:lumOff val="80000"/>
                          </a:schemeClr>
                        </a:solidFill>
                        <a:ln w="9525">
                          <a:solidFill>
                            <a:srgbClr val="002060"/>
                          </a:solidFill>
                          <a:miter lim="800000"/>
                          <a:headEnd/>
                          <a:tailEnd/>
                        </a:ln>
                      </wps:spPr>
                      <wps:txbx>
                        <w:txbxContent>
                          <w:p w14:paraId="3E4E967E" w14:textId="2166DDF1" w:rsidR="00753B51" w:rsidRDefault="00753B51" w:rsidP="00753B51">
                            <w:pPr>
                              <w:spacing w:after="0" w:line="240" w:lineRule="auto"/>
                              <w:rPr>
                                <w:rFonts w:cstheme="minorHAnsi"/>
                              </w:rPr>
                            </w:pPr>
                            <w:r>
                              <w:rPr>
                                <w:rFonts w:cstheme="minorHAnsi"/>
                              </w:rPr>
                              <w:t>Firma brokerska MENTOR SA na zlecenie Związków Zawodowych działających w PGL Lasy Państwowe wykoczowała dla pracowników PGL Lasy Państwowe program ubezpieczenia odpowiedzialności cywilnej ( zawodowej i prywatnej ), kosztów ochrony prawnej i trwałego uszczerbku na zdrowiu w wyniku następstw nieszczęśliwych wypadków w ERGO HESTIA .</w:t>
                            </w:r>
                          </w:p>
                          <w:p w14:paraId="2A6284DC" w14:textId="09C68EF4" w:rsidR="00753B51" w:rsidRDefault="00753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A16DB" id="_x0000_s1027" type="#_x0000_t202" style="position:absolute;margin-left:0;margin-top:19.7pt;width:475.5pt;height: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" fillcolor="#d9e2f3 [660]" strokecolor="#002060">
                <v:textbox>
                  <w:txbxContent>
                    <w:p w14:paraId="3E4E967E" w14:textId="2166DDF1" w:rsidR="00753B51" w:rsidRDefault="00753B51" w:rsidP="00753B51">
                      <w:pPr>
                        <w:spacing w:after="0" w:line="240" w:lineRule="auto"/>
                        <w:rPr>
                          <w:rFonts w:cstheme="minorHAnsi"/>
                        </w:rPr>
                      </w:pPr>
                      <w:r>
                        <w:rPr>
                          <w:rFonts w:cstheme="minorHAnsi"/>
                        </w:rPr>
                        <w:t>Firma brokerska MENTOR SA na zlecenie Związków Zawodowych działających w PGL Lasy Państwowe wykoczowała dla pracowników PGL Lasy Państwowe program ubezpieczenia odpowiedzialności cywilnej ( zawodowej i prywatnej ), kosztów ochrony prawnej i trwałego uszczerbku na zdrowiu w wyniku następstw nieszczęśliwych wypadków w ERGO HESTIA .</w:t>
                      </w:r>
                    </w:p>
                    <w:p w14:paraId="2A6284DC" w14:textId="09C68EF4" w:rsidR="00753B51" w:rsidRDefault="00753B51"/>
                  </w:txbxContent>
                </v:textbox>
                <w10:wrap type="square" anchorx="margin"/>
              </v:shape>
            </w:pict>
          </mc:Fallback>
        </mc:AlternateContent>
      </w:r>
      <w:r w:rsidR="00AB64C0" w:rsidRPr="00753B51">
        <w:rPr>
          <w:rFonts w:cstheme="minorHAnsi"/>
          <w:b/>
          <w:bCs/>
          <w:color w:val="002060"/>
          <w:sz w:val="24"/>
          <w:szCs w:val="24"/>
        </w:rPr>
        <w:t>Jest Rozwiązani</w:t>
      </w:r>
      <w:r w:rsidR="00DD575B" w:rsidRPr="00753B51">
        <w:rPr>
          <w:rFonts w:cstheme="minorHAnsi"/>
          <w:b/>
          <w:bCs/>
          <w:color w:val="002060"/>
          <w:sz w:val="24"/>
          <w:szCs w:val="24"/>
        </w:rPr>
        <w:t>e</w:t>
      </w:r>
    </w:p>
    <w:p w14:paraId="66953CD6" w14:textId="64356D08" w:rsidR="00AB64C0" w:rsidRPr="00DD575B" w:rsidRDefault="00AB64C0" w:rsidP="004573E8">
      <w:pPr>
        <w:spacing w:after="0" w:line="240" w:lineRule="auto"/>
        <w:rPr>
          <w:rFonts w:cstheme="minorHAnsi"/>
          <w:b/>
          <w:bCs/>
          <w:sz w:val="24"/>
          <w:szCs w:val="24"/>
        </w:rPr>
      </w:pPr>
      <w:r w:rsidRPr="00DD575B">
        <w:rPr>
          <w:rFonts w:cstheme="minorHAnsi"/>
          <w:b/>
          <w:bCs/>
          <w:sz w:val="24"/>
          <w:szCs w:val="24"/>
        </w:rPr>
        <w:t>CO NAM ZAPEWNIA PROPONOWANE UBEZPICZENIE:</w:t>
      </w:r>
    </w:p>
    <w:p w14:paraId="5B70B792" w14:textId="54BC28C4" w:rsidR="004573E8" w:rsidRPr="00753B51" w:rsidRDefault="004573E8" w:rsidP="004573E8">
      <w:pPr>
        <w:spacing w:after="0" w:line="240" w:lineRule="auto"/>
        <w:rPr>
          <w:rFonts w:cstheme="minorHAnsi"/>
          <w:b/>
          <w:bCs/>
          <w:i/>
          <w:iCs/>
          <w:color w:val="FFFFFF" w:themeColor="background1"/>
          <w:sz w:val="20"/>
          <w:szCs w:val="20"/>
        </w:rPr>
      </w:pPr>
      <w:r w:rsidRPr="00753B51">
        <w:rPr>
          <w:rFonts w:cstheme="minorHAnsi"/>
          <w:b/>
          <w:bCs/>
          <w:i/>
          <w:iCs/>
          <w:color w:val="FFFFFF" w:themeColor="background1"/>
          <w:sz w:val="20"/>
          <w:szCs w:val="20"/>
          <w:highlight w:val="darkBlue"/>
        </w:rPr>
        <w:t>PRZYKŁAD</w:t>
      </w:r>
    </w:p>
    <w:p w14:paraId="72DDB318" w14:textId="12EAF975" w:rsidR="00AB64C0" w:rsidRDefault="001A6092" w:rsidP="004573E8">
      <w:pPr>
        <w:spacing w:after="0" w:line="240" w:lineRule="auto"/>
        <w:rPr>
          <w:rFonts w:cstheme="minorHAnsi"/>
          <w:sz w:val="20"/>
          <w:szCs w:val="20"/>
        </w:rPr>
      </w:pPr>
      <w:r w:rsidRPr="00DD575B">
        <w:rPr>
          <w:rFonts w:cstheme="minorHAnsi"/>
          <w:sz w:val="20"/>
          <w:szCs w:val="20"/>
        </w:rPr>
        <w:t xml:space="preserve">W wyniku prowadzonych prac przy wycince drzew dochodzi do szkody w mieniu osoby trzeciej. Poszkodowany zwraca się z roszczeniem do Pracodawcy. Koszty naprawy wynoszące 10 tyś złotych ponosi Pracodawca, </w:t>
      </w:r>
      <w:r w:rsidR="00DD575B" w:rsidRPr="00DD575B">
        <w:rPr>
          <w:rFonts w:cstheme="minorHAnsi"/>
          <w:sz w:val="20"/>
          <w:szCs w:val="20"/>
        </w:rPr>
        <w:t>który</w:t>
      </w:r>
      <w:r w:rsidRPr="00DD575B">
        <w:rPr>
          <w:rFonts w:cstheme="minorHAnsi"/>
          <w:sz w:val="20"/>
          <w:szCs w:val="20"/>
        </w:rPr>
        <w:t xml:space="preserve"> następnie występuje z roszczeniem regresowym do Pracownika, który </w:t>
      </w:r>
      <w:r w:rsidR="00DD575B" w:rsidRPr="00DD575B">
        <w:rPr>
          <w:rFonts w:cstheme="minorHAnsi"/>
          <w:sz w:val="20"/>
          <w:szCs w:val="20"/>
        </w:rPr>
        <w:t>wyrządził</w:t>
      </w:r>
      <w:r w:rsidRPr="00DD575B">
        <w:rPr>
          <w:rFonts w:cstheme="minorHAnsi"/>
          <w:sz w:val="20"/>
          <w:szCs w:val="20"/>
        </w:rPr>
        <w:t xml:space="preserve"> szkodę. Ubezp</w:t>
      </w:r>
      <w:r w:rsidR="005C50E7" w:rsidRPr="00DD575B">
        <w:rPr>
          <w:rFonts w:cstheme="minorHAnsi"/>
          <w:sz w:val="20"/>
          <w:szCs w:val="20"/>
        </w:rPr>
        <w:t>ieczycie pokrywa kwotę roszczenia regresowego</w:t>
      </w:r>
    </w:p>
    <w:p w14:paraId="0440FC7D" w14:textId="77777777" w:rsidR="004573E8" w:rsidRPr="00753B51" w:rsidRDefault="004573E8" w:rsidP="004573E8">
      <w:pPr>
        <w:spacing w:after="0" w:line="240" w:lineRule="auto"/>
        <w:rPr>
          <w:rFonts w:cstheme="minorHAnsi"/>
          <w:b/>
          <w:bCs/>
          <w:i/>
          <w:iCs/>
          <w:color w:val="FFFFFF" w:themeColor="background1"/>
          <w:sz w:val="20"/>
          <w:szCs w:val="20"/>
        </w:rPr>
      </w:pPr>
      <w:r w:rsidRPr="00753B51">
        <w:rPr>
          <w:rFonts w:cstheme="minorHAnsi"/>
          <w:b/>
          <w:bCs/>
          <w:i/>
          <w:iCs/>
          <w:color w:val="FFFFFF" w:themeColor="background1"/>
          <w:sz w:val="20"/>
          <w:szCs w:val="20"/>
          <w:highlight w:val="darkBlue"/>
        </w:rPr>
        <w:t>PRZYKŁAD</w:t>
      </w:r>
    </w:p>
    <w:p w14:paraId="0718C13D" w14:textId="63EFBC8A" w:rsidR="005C50E7" w:rsidRDefault="005C50E7" w:rsidP="004573E8">
      <w:pPr>
        <w:spacing w:after="0" w:line="240" w:lineRule="auto"/>
        <w:rPr>
          <w:rFonts w:cstheme="minorHAnsi"/>
          <w:sz w:val="20"/>
          <w:szCs w:val="20"/>
        </w:rPr>
      </w:pPr>
      <w:r w:rsidRPr="00DD575B">
        <w:rPr>
          <w:rFonts w:cstheme="minorHAnsi"/>
          <w:sz w:val="20"/>
          <w:szCs w:val="20"/>
        </w:rPr>
        <w:t xml:space="preserve">Leśniczy zostaje oskarżony o rzekome domaganie się łapówki podczas interwencji, w związku z łamaniem prawa przez osoby trzecie. Sprawa kierowana jest do Sądu. Prokurator żąda tymczasowego aresztowania. Koszty adwokata i postępowania procesowego oraz  </w:t>
      </w:r>
      <w:r w:rsidRPr="00DD575B">
        <w:rPr>
          <w:rFonts w:ascii="Calibri" w:hAnsi="Calibri" w:cs="Calibri"/>
          <w:sz w:val="20"/>
          <w:szCs w:val="20"/>
        </w:rPr>
        <w:t>zwrotne koszty poręczenia majątkowego przewidzianego dla uniknięcia tymczasowego aresztowania</w:t>
      </w:r>
      <w:r w:rsidRPr="00DD575B">
        <w:rPr>
          <w:rFonts w:ascii="Calibri" w:hAnsi="Calibri" w:cs="Calibri"/>
          <w:sz w:val="20"/>
          <w:szCs w:val="20"/>
        </w:rPr>
        <w:t xml:space="preserve"> ( do 75 tyś PLN )</w:t>
      </w:r>
      <w:r w:rsidRPr="00DD575B">
        <w:rPr>
          <w:rFonts w:cstheme="minorHAnsi"/>
          <w:sz w:val="20"/>
          <w:szCs w:val="20"/>
        </w:rPr>
        <w:t xml:space="preserve"> </w:t>
      </w:r>
      <w:r w:rsidRPr="00DD575B">
        <w:rPr>
          <w:rFonts w:cstheme="minorHAnsi"/>
          <w:sz w:val="20"/>
          <w:szCs w:val="20"/>
        </w:rPr>
        <w:t>pokrywa ubezpieczyciel</w:t>
      </w:r>
      <w:r w:rsidRPr="00DD575B">
        <w:rPr>
          <w:rFonts w:cstheme="minorHAnsi"/>
          <w:sz w:val="20"/>
          <w:szCs w:val="20"/>
        </w:rPr>
        <w:t>.</w:t>
      </w:r>
    </w:p>
    <w:p w14:paraId="2EA6A14E" w14:textId="77777777" w:rsidR="004573E8" w:rsidRPr="00753B51" w:rsidRDefault="004573E8" w:rsidP="004573E8">
      <w:pPr>
        <w:spacing w:after="0" w:line="240" w:lineRule="auto"/>
        <w:rPr>
          <w:rFonts w:cstheme="minorHAnsi"/>
          <w:b/>
          <w:bCs/>
          <w:i/>
          <w:iCs/>
          <w:color w:val="FFFFFF" w:themeColor="background1"/>
          <w:sz w:val="20"/>
          <w:szCs w:val="20"/>
        </w:rPr>
      </w:pPr>
      <w:r w:rsidRPr="00753B51">
        <w:rPr>
          <w:rFonts w:cstheme="minorHAnsi"/>
          <w:b/>
          <w:bCs/>
          <w:i/>
          <w:iCs/>
          <w:color w:val="FFFFFF" w:themeColor="background1"/>
          <w:sz w:val="20"/>
          <w:szCs w:val="20"/>
          <w:highlight w:val="darkBlue"/>
        </w:rPr>
        <w:t>PRZYKŁAD</w:t>
      </w:r>
    </w:p>
    <w:p w14:paraId="298AA7F7" w14:textId="3D69176F" w:rsidR="005C50E7" w:rsidRDefault="005C50E7" w:rsidP="004573E8">
      <w:pPr>
        <w:spacing w:after="0" w:line="240" w:lineRule="auto"/>
        <w:rPr>
          <w:rFonts w:cstheme="minorHAnsi"/>
          <w:sz w:val="20"/>
          <w:szCs w:val="20"/>
        </w:rPr>
      </w:pPr>
      <w:r w:rsidRPr="00DD575B">
        <w:rPr>
          <w:rFonts w:cstheme="minorHAnsi"/>
          <w:sz w:val="20"/>
          <w:szCs w:val="20"/>
        </w:rPr>
        <w:t xml:space="preserve">Leśniczy na spacerze z psem doprowadza do kolizji z rowerzystą. Poszkodowany składa roszczenie z powództwa cywilnego o spowodowanie uszczerbku na zdrowiu i uszkodzeniu roweru. Koszty </w:t>
      </w:r>
      <w:r w:rsidR="00CF7CE7" w:rsidRPr="00DD575B">
        <w:rPr>
          <w:rFonts w:cstheme="minorHAnsi"/>
          <w:sz w:val="20"/>
          <w:szCs w:val="20"/>
        </w:rPr>
        <w:t>naprawy roweru i koszty leczenia pokrywa ubezpieczyciel.</w:t>
      </w:r>
    </w:p>
    <w:p w14:paraId="404D6CF1" w14:textId="77777777" w:rsidR="004573E8" w:rsidRPr="00753B51" w:rsidRDefault="004573E8" w:rsidP="004573E8">
      <w:pPr>
        <w:spacing w:after="0" w:line="240" w:lineRule="auto"/>
        <w:rPr>
          <w:rFonts w:cstheme="minorHAnsi"/>
          <w:b/>
          <w:bCs/>
          <w:i/>
          <w:iCs/>
          <w:color w:val="FFFFFF" w:themeColor="background1"/>
          <w:sz w:val="20"/>
          <w:szCs w:val="20"/>
        </w:rPr>
      </w:pPr>
      <w:r w:rsidRPr="00753B51">
        <w:rPr>
          <w:rFonts w:cstheme="minorHAnsi"/>
          <w:b/>
          <w:bCs/>
          <w:i/>
          <w:iCs/>
          <w:color w:val="FFFFFF" w:themeColor="background1"/>
          <w:sz w:val="20"/>
          <w:szCs w:val="20"/>
          <w:highlight w:val="darkBlue"/>
        </w:rPr>
        <w:t>PRZYKŁAD</w:t>
      </w:r>
    </w:p>
    <w:p w14:paraId="4D69E403" w14:textId="77FA7410" w:rsidR="00CF7CE7" w:rsidRPr="00DD575B" w:rsidRDefault="006F6CD6" w:rsidP="004573E8">
      <w:pPr>
        <w:spacing w:after="0" w:line="240" w:lineRule="auto"/>
        <w:rPr>
          <w:sz w:val="20"/>
          <w:szCs w:val="20"/>
        </w:rPr>
      </w:pPr>
      <w:r w:rsidRPr="00DD575B">
        <w:rPr>
          <w:sz w:val="20"/>
          <w:szCs w:val="20"/>
        </w:rPr>
        <w:t xml:space="preserve">Leśniczy w trakcie wykonywania pracy dostał zawału serca. Po zdarzeniu otrzyma dodatkowe świadczenie za przebycie zawału serca ok. 8 tyś złotych. </w:t>
      </w:r>
      <w:r w:rsidR="00003F46" w:rsidRPr="00DD575B">
        <w:rPr>
          <w:sz w:val="20"/>
          <w:szCs w:val="20"/>
        </w:rPr>
        <w:t>Jeżeli</w:t>
      </w:r>
      <w:r w:rsidRPr="00DD575B">
        <w:rPr>
          <w:sz w:val="20"/>
          <w:szCs w:val="20"/>
        </w:rPr>
        <w:t xml:space="preserve"> umrze to rodzina otrzyma dodatkowo 30 tyś złotych</w:t>
      </w:r>
    </w:p>
    <w:p w14:paraId="74681BC5" w14:textId="35BE3470" w:rsidR="006F6CD6" w:rsidRDefault="006F6CD6" w:rsidP="004573E8">
      <w:pPr>
        <w:spacing w:after="0" w:line="240" w:lineRule="auto"/>
        <w:rPr>
          <w:sz w:val="20"/>
          <w:szCs w:val="20"/>
        </w:rPr>
      </w:pPr>
      <w:r w:rsidRPr="00DD575B">
        <w:rPr>
          <w:sz w:val="20"/>
          <w:szCs w:val="20"/>
        </w:rPr>
        <w:t xml:space="preserve">Leśniczy w trakcie obchodu </w:t>
      </w:r>
      <w:r w:rsidR="00003F46" w:rsidRPr="00DD575B">
        <w:rPr>
          <w:sz w:val="20"/>
          <w:szCs w:val="20"/>
        </w:rPr>
        <w:t>zemdlał i upadając uderzył głową o drzewo. Doznał trwałego uszczerbku na zdrowiu. Ubezpieczyciel wypłaci świadczenie za trwały uszczerbek.</w:t>
      </w:r>
    </w:p>
    <w:p w14:paraId="7C799973" w14:textId="77777777" w:rsidR="004573E8" w:rsidRPr="00DD575B" w:rsidRDefault="004573E8" w:rsidP="004573E8">
      <w:pPr>
        <w:spacing w:after="0" w:line="240" w:lineRule="auto"/>
        <w:rPr>
          <w:sz w:val="20"/>
          <w:szCs w:val="20"/>
        </w:rPr>
      </w:pPr>
    </w:p>
    <w:p w14:paraId="227C30B2" w14:textId="77777777" w:rsidR="00DD575B" w:rsidRPr="00DB5CAC" w:rsidRDefault="00003F46" w:rsidP="004573E8">
      <w:pPr>
        <w:spacing w:after="0" w:line="240" w:lineRule="auto"/>
        <w:rPr>
          <w:rFonts w:ascii="Calibri" w:hAnsi="Calibri" w:cs="Calibri"/>
          <w:color w:val="002060"/>
        </w:rPr>
      </w:pPr>
      <w:r w:rsidRPr="00DB5CAC">
        <w:rPr>
          <w:rFonts w:ascii="Calibri" w:hAnsi="Calibri" w:cs="Calibri"/>
          <w:b/>
          <w:bCs/>
          <w:color w:val="002060"/>
        </w:rPr>
        <w:lastRenderedPageBreak/>
        <w:t>Ubezpieczenie odpowiedzialności cywilnej</w:t>
      </w:r>
      <w:r w:rsidRPr="00DB5CAC">
        <w:rPr>
          <w:rFonts w:ascii="Calibri" w:hAnsi="Calibri" w:cs="Calibri"/>
          <w:color w:val="002060"/>
        </w:rPr>
        <w:t xml:space="preserve"> </w:t>
      </w:r>
    </w:p>
    <w:p w14:paraId="529B56C6" w14:textId="0A9C1FCA" w:rsidR="00003F46" w:rsidRDefault="00003F46" w:rsidP="004573E8">
      <w:pPr>
        <w:spacing w:after="0" w:line="240" w:lineRule="auto"/>
        <w:rPr>
          <w:rFonts w:ascii="Calibri" w:hAnsi="Calibri" w:cs="Calibri"/>
        </w:rPr>
      </w:pPr>
      <w:r>
        <w:rPr>
          <w:rFonts w:ascii="Calibri" w:hAnsi="Calibri" w:cs="Calibri"/>
        </w:rPr>
        <w:t xml:space="preserve">obejmuje szkody w mieniu, na osobie oraz czyste straty finansowe wyrządzone przez Ubezpieczonego osobom trzecim, w tym także pracodawcy, zleceniodawcy, innym pracownikom lub podwykonawcom w związku z wykonywaniem czynności służbowych. Zakres ubezpieczenia obejmuje szkody wynikłe z posiadania psów i użytkowania broni. Ubezpieczenie obejmuje ponadto szkody w mieniu powierzonym przez pracodawcę (uszkodzenie, zniszczenie, utrata), a także w mieniu powierzonym na przechowanie (z wyłączeniem drewna). </w:t>
      </w:r>
    </w:p>
    <w:p w14:paraId="2C5CDE98" w14:textId="77777777" w:rsidR="00003F46" w:rsidRDefault="00003F46" w:rsidP="004573E8">
      <w:pPr>
        <w:spacing w:after="0" w:line="240" w:lineRule="auto"/>
        <w:rPr>
          <w:rFonts w:ascii="Calibri" w:hAnsi="Calibri" w:cs="Calibri"/>
        </w:rPr>
      </w:pPr>
      <w:r>
        <w:rPr>
          <w:rFonts w:ascii="Calibri" w:hAnsi="Calibri" w:cs="Calibri"/>
        </w:rPr>
        <w:t>Ubezpieczenie obejmuje również:</w:t>
      </w:r>
    </w:p>
    <w:p w14:paraId="01D43FF2" w14:textId="77777777" w:rsidR="00003F46" w:rsidRDefault="00003F46" w:rsidP="004573E8">
      <w:pPr>
        <w:numPr>
          <w:ilvl w:val="0"/>
          <w:numId w:val="4"/>
        </w:numPr>
        <w:spacing w:after="0" w:line="240" w:lineRule="auto"/>
        <w:rPr>
          <w:rFonts w:ascii="Calibri" w:hAnsi="Calibri" w:cs="Calibri"/>
        </w:rPr>
      </w:pPr>
      <w:r>
        <w:rPr>
          <w:rFonts w:ascii="Calibri" w:hAnsi="Calibri" w:cs="Calibri"/>
        </w:rPr>
        <w:t>utracone korzyści;</w:t>
      </w:r>
    </w:p>
    <w:p w14:paraId="46A5C868" w14:textId="77777777" w:rsidR="00003F46" w:rsidRDefault="00003F46" w:rsidP="004573E8">
      <w:pPr>
        <w:numPr>
          <w:ilvl w:val="0"/>
          <w:numId w:val="4"/>
        </w:numPr>
        <w:spacing w:after="0" w:line="240" w:lineRule="auto"/>
        <w:rPr>
          <w:rFonts w:ascii="Calibri" w:hAnsi="Calibri" w:cs="Calibri"/>
        </w:rPr>
      </w:pPr>
      <w:r>
        <w:rPr>
          <w:rFonts w:ascii="Calibri" w:hAnsi="Calibri" w:cs="Calibri"/>
        </w:rPr>
        <w:t>szkody wyrządzone w wyniku rażącego niedbalstwa;</w:t>
      </w:r>
    </w:p>
    <w:p w14:paraId="61061F0A" w14:textId="77777777" w:rsidR="00003F46" w:rsidRDefault="00003F46" w:rsidP="004573E8">
      <w:pPr>
        <w:numPr>
          <w:ilvl w:val="0"/>
          <w:numId w:val="4"/>
        </w:numPr>
        <w:spacing w:after="0" w:line="240" w:lineRule="auto"/>
        <w:rPr>
          <w:rFonts w:ascii="Calibri" w:hAnsi="Calibri" w:cs="Calibri"/>
        </w:rPr>
      </w:pPr>
      <w:r>
        <w:rPr>
          <w:rFonts w:ascii="Calibri" w:hAnsi="Calibri" w:cs="Calibri"/>
        </w:rPr>
        <w:t>szkody w dokumentach wykorzystywanych na potrzeby wykonywanych czynności zawodowych, z zastrzeżeniem, że ochrona ograniczona jest do kosztów ich odtworzenia;</w:t>
      </w:r>
    </w:p>
    <w:p w14:paraId="42E1AAA2" w14:textId="77777777" w:rsidR="00003F46" w:rsidRDefault="00003F46" w:rsidP="004573E8">
      <w:pPr>
        <w:numPr>
          <w:ilvl w:val="0"/>
          <w:numId w:val="4"/>
        </w:numPr>
        <w:spacing w:after="0" w:line="240" w:lineRule="auto"/>
        <w:rPr>
          <w:rFonts w:ascii="Calibri" w:hAnsi="Calibri" w:cs="Calibri"/>
        </w:rPr>
      </w:pPr>
      <w:r>
        <w:rPr>
          <w:rFonts w:ascii="Calibri" w:hAnsi="Calibri" w:cs="Calibri"/>
        </w:rPr>
        <w:t xml:space="preserve">szkody w pojazdach mechanicznych, również polegających na ich utracie na skutek kradzieży, z zastrzeżeniem </w:t>
      </w:r>
      <w:proofErr w:type="spellStart"/>
      <w:r>
        <w:rPr>
          <w:rFonts w:ascii="Calibri" w:hAnsi="Calibri" w:cs="Calibri"/>
        </w:rPr>
        <w:t>podlimitu</w:t>
      </w:r>
      <w:proofErr w:type="spellEnd"/>
      <w:r>
        <w:rPr>
          <w:rFonts w:ascii="Calibri" w:hAnsi="Calibri" w:cs="Calibri"/>
        </w:rPr>
        <w:t xml:space="preserve"> 10.000 PLN na jeden i wszystkie wypadki dla ryzyka utraty</w:t>
      </w:r>
      <w:r w:rsidRPr="00A13613">
        <w:rPr>
          <w:rFonts w:ascii="Calibri" w:hAnsi="Calibri" w:cs="Calibri"/>
        </w:rPr>
        <w:t>.</w:t>
      </w:r>
    </w:p>
    <w:p w14:paraId="67B956E6" w14:textId="77777777" w:rsidR="00DD575B" w:rsidRDefault="00003F46" w:rsidP="004573E8">
      <w:pPr>
        <w:spacing w:after="0" w:line="240" w:lineRule="auto"/>
        <w:rPr>
          <w:rFonts w:ascii="Calibri" w:hAnsi="Calibri" w:cs="Calibri"/>
        </w:rPr>
      </w:pPr>
      <w:r w:rsidRPr="00DB5CAC">
        <w:rPr>
          <w:rFonts w:ascii="Calibri" w:hAnsi="Calibri" w:cs="Calibri"/>
          <w:b/>
          <w:bCs/>
          <w:color w:val="002060"/>
        </w:rPr>
        <w:t>Ubezpieczenie ochrony prawnej</w:t>
      </w:r>
      <w:r w:rsidRPr="00DB5CAC">
        <w:rPr>
          <w:rFonts w:ascii="Calibri" w:hAnsi="Calibri" w:cs="Calibri"/>
          <w:color w:val="002060"/>
        </w:rPr>
        <w:t xml:space="preserve"> </w:t>
      </w:r>
    </w:p>
    <w:p w14:paraId="7D7038DE" w14:textId="1164EBDE" w:rsidR="00003F46" w:rsidRDefault="00003F46" w:rsidP="004573E8">
      <w:pPr>
        <w:spacing w:after="0" w:line="240" w:lineRule="auto"/>
        <w:rPr>
          <w:rFonts w:ascii="Calibri" w:hAnsi="Calibri" w:cs="Calibri"/>
        </w:rPr>
      </w:pPr>
      <w:r>
        <w:rPr>
          <w:rFonts w:ascii="Calibri" w:hAnsi="Calibri" w:cs="Calibri"/>
        </w:rPr>
        <w:t xml:space="preserve">obejmuje koszty ochrony prawnej poniesione przez Ubezpieczonego wskutek konieczności pokrycia takich kosztów w celu obrony swoich praw w zakresie przewidzianym w obowiązujących przepisach prawa w postępowaniach przed sądami prowadzonych z jego udziałem w charakterze pozwanego, podejrzanego, oskarżonego oraz w wewnętrznym postępowaniu dyscyplinarnym. Ubezpieczenie obejmuje </w:t>
      </w:r>
      <w:proofErr w:type="spellStart"/>
      <w:r>
        <w:rPr>
          <w:rFonts w:ascii="Calibri" w:hAnsi="Calibri" w:cs="Calibri"/>
        </w:rPr>
        <w:t>ww</w:t>
      </w:r>
      <w:proofErr w:type="spellEnd"/>
      <w:r>
        <w:rPr>
          <w:rFonts w:ascii="Calibri" w:hAnsi="Calibri" w:cs="Calibri"/>
        </w:rPr>
        <w:t xml:space="preserve"> koszty, o ile ich poniesienie związane było z postępowaniem pozostającym w związku z wykonywaniem przez Ubezpieczonego czynności służbowych.</w:t>
      </w:r>
    </w:p>
    <w:p w14:paraId="55429C1A" w14:textId="77777777" w:rsidR="00003F46" w:rsidRDefault="00003F46" w:rsidP="004573E8">
      <w:pPr>
        <w:spacing w:after="0" w:line="240" w:lineRule="auto"/>
        <w:rPr>
          <w:rFonts w:ascii="Calibri" w:hAnsi="Calibri" w:cs="Calibri"/>
        </w:rPr>
      </w:pPr>
      <w:r>
        <w:rPr>
          <w:rFonts w:ascii="Calibri" w:hAnsi="Calibri" w:cs="Calibri"/>
        </w:rPr>
        <w:t>Ubezpieczenie obejmuje również koszty ochrony prawnej poniesione przez ubezpieczonego w związku z:</w:t>
      </w:r>
    </w:p>
    <w:p w14:paraId="776B6A3B" w14:textId="77777777" w:rsidR="00003F46" w:rsidRDefault="00003F46" w:rsidP="004573E8">
      <w:pPr>
        <w:numPr>
          <w:ilvl w:val="0"/>
          <w:numId w:val="6"/>
        </w:numPr>
        <w:spacing w:after="0" w:line="240" w:lineRule="auto"/>
        <w:rPr>
          <w:rFonts w:ascii="Calibri" w:hAnsi="Calibri" w:cs="Calibri"/>
        </w:rPr>
      </w:pPr>
      <w:r>
        <w:rPr>
          <w:rFonts w:ascii="Calibri" w:hAnsi="Calibri" w:cs="Calibri"/>
        </w:rPr>
        <w:t xml:space="preserve"> dochodzeniem przez niego własnych roszczeń odszkodowawczych powstałych w związku z wykonywaniem przez ubezpieczonego zawodu, w tym z tytułu jego zniesławienia lub znieważenia;</w:t>
      </w:r>
    </w:p>
    <w:p w14:paraId="6ED76300" w14:textId="77777777" w:rsidR="00003F46" w:rsidRDefault="00003F46" w:rsidP="004573E8">
      <w:pPr>
        <w:numPr>
          <w:ilvl w:val="0"/>
          <w:numId w:val="6"/>
        </w:numPr>
        <w:spacing w:after="0" w:line="240" w:lineRule="auto"/>
        <w:rPr>
          <w:rFonts w:ascii="Calibri" w:hAnsi="Calibri" w:cs="Calibri"/>
        </w:rPr>
      </w:pPr>
      <w:r>
        <w:rPr>
          <w:rFonts w:ascii="Calibri" w:hAnsi="Calibri" w:cs="Calibri"/>
        </w:rPr>
        <w:t>obroną ubezpieczonego w zakresie postępowań dotyczących odpowiedzialności zawodowej, prawa pracy i ubezpieczeń społecznych;</w:t>
      </w:r>
    </w:p>
    <w:p w14:paraId="57FDE3B8" w14:textId="77777777" w:rsidR="00003F46" w:rsidRDefault="00003F46" w:rsidP="004573E8">
      <w:pPr>
        <w:numPr>
          <w:ilvl w:val="0"/>
          <w:numId w:val="6"/>
        </w:numPr>
        <w:spacing w:after="0" w:line="240" w:lineRule="auto"/>
        <w:rPr>
          <w:rFonts w:ascii="Calibri" w:hAnsi="Calibri" w:cs="Calibri"/>
        </w:rPr>
      </w:pPr>
      <w:r>
        <w:rPr>
          <w:rFonts w:ascii="Calibri" w:hAnsi="Calibri" w:cs="Calibri"/>
        </w:rPr>
        <w:t>ochroną interesów prawnych ubezpieczonego w zakresie ochrony danych osobowych.</w:t>
      </w:r>
    </w:p>
    <w:p w14:paraId="4215F943" w14:textId="77777777" w:rsidR="00003F46" w:rsidRDefault="00003F46" w:rsidP="004573E8">
      <w:pPr>
        <w:spacing w:after="0" w:line="240" w:lineRule="auto"/>
        <w:rPr>
          <w:rFonts w:ascii="Calibri" w:hAnsi="Calibri" w:cs="Calibri"/>
        </w:rPr>
      </w:pPr>
      <w:r>
        <w:rPr>
          <w:rFonts w:ascii="Calibri" w:hAnsi="Calibri" w:cs="Calibri"/>
        </w:rPr>
        <w:t>Ubezpieczyciel zapewnienia Ubezpieczonemu niezbędnej pomocy prawnej w przypadku niezasadności roszczeń, a także związanej z zaspokojeniem roszczeń zasadnych, w związku z postępowaniem cywilnym, administracyjnym, karnym i dyscyplinarnym, dotyczących czynów popełnionych przez niego w związku wykonywaniem czynności zawodowych.</w:t>
      </w:r>
    </w:p>
    <w:p w14:paraId="60085D00" w14:textId="77777777" w:rsidR="00003F46" w:rsidRDefault="00003F46" w:rsidP="004573E8">
      <w:pPr>
        <w:spacing w:after="0" w:line="240" w:lineRule="auto"/>
        <w:rPr>
          <w:rFonts w:ascii="Calibri" w:hAnsi="Calibri" w:cs="Calibri"/>
        </w:rPr>
      </w:pPr>
      <w:r>
        <w:rPr>
          <w:rFonts w:ascii="Calibri" w:hAnsi="Calibri" w:cs="Calibri"/>
        </w:rPr>
        <w:t>Ubezpieczenie obejmuje zwrot następujących kosztów:</w:t>
      </w:r>
    </w:p>
    <w:p w14:paraId="3BE4A4CA"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t>koszty wynagrodzenie jednego adwokata lub radcy prawnego do trzykrotność stawki minimalnej wyznaczonej na podstawie właściwych przepisów w sprawie opłat za czynności radców prawnych lub adwokatów, a także w zakresie właściwych przepisów dotyczących ponoszenia przez Skarb Państwa kosztów pomocy prawnej udzielonej z urzędu;</w:t>
      </w:r>
    </w:p>
    <w:p w14:paraId="4D92A06A"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t>koszty sądowe, łącznie z należnościami dla świadków i biegłych w postępowaniu sądowym oraz koszty postępowania egzekucyjnego;</w:t>
      </w:r>
    </w:p>
    <w:p w14:paraId="0D20E3D8"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t>koszty porad oraz opinii prawnych;</w:t>
      </w:r>
    </w:p>
    <w:p w14:paraId="41D18712"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t>opłaty i koszty w postępowaniu przed organami administracji państwowej i samorządowej, łącznie z należnościami dla świadków i biegłych w tym postępowaniu oraz koszty egzekucji administracyjnej;</w:t>
      </w:r>
    </w:p>
    <w:p w14:paraId="1E37A0D2"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t>zwrotne koszty poręczenia majątkowego przewidzianego dla uniknięcia tymczasowego aresztowania, maksymalnie do wysokości połowy sumy ubezpieczenia;</w:t>
      </w:r>
    </w:p>
    <w:p w14:paraId="5721659D"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t>koszty tłumaczenia dokumentów;</w:t>
      </w:r>
    </w:p>
    <w:p w14:paraId="37442342"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t>koszty podróży do sądu, jeżeli stawiennictwo ubezpieczonego było obowiązkowe;</w:t>
      </w:r>
    </w:p>
    <w:p w14:paraId="4C09720B"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t>koszty mediacji na każdym etapie (pozasądowej, przedsądowej, sądowej);</w:t>
      </w:r>
    </w:p>
    <w:p w14:paraId="2168EC63"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lastRenderedPageBreak/>
        <w:t>koszty zasądzone od Ubezpieczonego na rzecz strony przeciwnej lub Skarbu Państwa (w tym również koszty zasądzone przez sąd z tytułu udziału w postępowaniu karnym oskarżyciela posiłkowego);</w:t>
      </w:r>
    </w:p>
    <w:p w14:paraId="51414404"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t xml:space="preserve">koszty postępowania przed sądem polubownym, w tym wynagrodzenie i zwrot wydatków arbitra, koszty postępowania wszczętego na skutek skargi o uchylenie wyroku sądu polubownego oraz koszty wszelkich postępowań prowadzonych wskutek środków zaskarżenia określonych w art. 1208 par. 3 k.p.c. oraz koszty postępowania o uznanie albo stwierdzenie wykonalności wyroku sądu polubownego lub ugody przed nim zawartej; </w:t>
      </w:r>
    </w:p>
    <w:p w14:paraId="4FDB342E" w14:textId="77777777" w:rsidR="00003F46" w:rsidRDefault="00003F46" w:rsidP="004573E8">
      <w:pPr>
        <w:pStyle w:val="Akapitzlist"/>
        <w:numPr>
          <w:ilvl w:val="0"/>
          <w:numId w:val="5"/>
        </w:numPr>
        <w:spacing w:after="0"/>
        <w:ind w:left="714"/>
        <w:contextualSpacing/>
        <w:rPr>
          <w:rFonts w:ascii="Calibri" w:hAnsi="Calibri" w:cs="Calibri"/>
          <w:sz w:val="22"/>
          <w:szCs w:val="22"/>
        </w:rPr>
      </w:pPr>
      <w:r>
        <w:rPr>
          <w:rFonts w:ascii="Calibri" w:hAnsi="Calibri" w:cs="Calibri"/>
          <w:sz w:val="22"/>
          <w:szCs w:val="22"/>
        </w:rPr>
        <w:t>koszty postępowania dotyczącego odpowiedzialności zawodowej.</w:t>
      </w:r>
    </w:p>
    <w:p w14:paraId="71B95753" w14:textId="77777777" w:rsidR="00DD575B" w:rsidRDefault="00DD575B" w:rsidP="00003F46">
      <w:pPr>
        <w:pStyle w:val="Akapitzlist"/>
        <w:ind w:left="0"/>
        <w:contextualSpacing/>
        <w:rPr>
          <w:rFonts w:ascii="Calibri" w:hAnsi="Calibri" w:cs="Calibri"/>
          <w:b/>
          <w:bCs/>
          <w:sz w:val="22"/>
          <w:szCs w:val="22"/>
        </w:rPr>
      </w:pPr>
    </w:p>
    <w:p w14:paraId="683F9415" w14:textId="072EFD1B" w:rsidR="00003F46" w:rsidRPr="00DB5CAC" w:rsidRDefault="00003F46" w:rsidP="00003F46">
      <w:pPr>
        <w:pStyle w:val="Akapitzlist"/>
        <w:ind w:left="0"/>
        <w:contextualSpacing/>
        <w:rPr>
          <w:rFonts w:ascii="Calibri" w:hAnsi="Calibri" w:cs="Calibri"/>
          <w:b/>
          <w:bCs/>
          <w:color w:val="002060"/>
          <w:sz w:val="22"/>
          <w:szCs w:val="22"/>
        </w:rPr>
      </w:pPr>
      <w:r w:rsidRPr="00DB5CAC">
        <w:rPr>
          <w:rFonts w:ascii="Calibri" w:hAnsi="Calibri" w:cs="Calibri"/>
          <w:b/>
          <w:bCs/>
          <w:color w:val="002060"/>
          <w:sz w:val="22"/>
          <w:szCs w:val="22"/>
        </w:rPr>
        <w:t>Ubezpieczenie Następstw Nieszczęśliwych Wypadków</w:t>
      </w:r>
    </w:p>
    <w:p w14:paraId="6A20C916" w14:textId="77777777" w:rsidR="00003F46" w:rsidRPr="004573E8" w:rsidRDefault="00003F46" w:rsidP="004573E8">
      <w:pPr>
        <w:pStyle w:val="Akapitzlist"/>
        <w:spacing w:after="0"/>
        <w:ind w:left="0"/>
        <w:jc w:val="both"/>
        <w:rPr>
          <w:rFonts w:ascii="Calibri" w:hAnsi="Calibri" w:cs="Calibri"/>
          <w:color w:val="000000" w:themeColor="text1"/>
          <w:sz w:val="20"/>
          <w:szCs w:val="20"/>
        </w:rPr>
      </w:pPr>
      <w:r w:rsidRPr="004573E8">
        <w:rPr>
          <w:rFonts w:ascii="Calibri" w:hAnsi="Calibri" w:cs="Calibri"/>
          <w:color w:val="000000" w:themeColor="text1"/>
          <w:sz w:val="20"/>
          <w:szCs w:val="20"/>
        </w:rPr>
        <w:t>Przedmiotem ubezpieczenia są następstwa wypadku ubezpieczeniowego.</w:t>
      </w:r>
    </w:p>
    <w:p w14:paraId="06CF3A92" w14:textId="77777777" w:rsidR="00003F46" w:rsidRPr="004573E8" w:rsidRDefault="00003F46" w:rsidP="004573E8">
      <w:pPr>
        <w:pStyle w:val="Akapitzlist"/>
        <w:spacing w:after="0"/>
        <w:ind w:left="0"/>
        <w:jc w:val="both"/>
        <w:rPr>
          <w:rFonts w:ascii="Calibri" w:hAnsi="Calibri" w:cs="Calibri"/>
          <w:color w:val="000000" w:themeColor="text1"/>
          <w:sz w:val="20"/>
          <w:szCs w:val="20"/>
        </w:rPr>
      </w:pPr>
      <w:r w:rsidRPr="004573E8">
        <w:rPr>
          <w:rFonts w:ascii="Calibri" w:hAnsi="Calibri" w:cs="Calibri"/>
          <w:color w:val="000000" w:themeColor="text1"/>
          <w:sz w:val="20"/>
          <w:szCs w:val="20"/>
        </w:rPr>
        <w:t>Za nieszczęśliwy wypadek uważa się:</w:t>
      </w:r>
    </w:p>
    <w:p w14:paraId="5706A3E4" w14:textId="77777777" w:rsidR="00003F46" w:rsidRPr="004573E8" w:rsidRDefault="00003F46" w:rsidP="004573E8">
      <w:pPr>
        <w:pStyle w:val="Akapitzlist"/>
        <w:numPr>
          <w:ilvl w:val="0"/>
          <w:numId w:val="7"/>
        </w:numPr>
        <w:spacing w:after="0"/>
        <w:ind w:left="434"/>
        <w:jc w:val="both"/>
        <w:rPr>
          <w:rFonts w:ascii="Calibri" w:hAnsi="Calibri" w:cs="Calibri"/>
          <w:color w:val="000000" w:themeColor="text1"/>
          <w:sz w:val="20"/>
          <w:szCs w:val="20"/>
        </w:rPr>
      </w:pPr>
      <w:r w:rsidRPr="004573E8">
        <w:rPr>
          <w:rFonts w:ascii="Calibri" w:hAnsi="Calibri" w:cs="Calibri"/>
          <w:color w:val="000000" w:themeColor="text1"/>
          <w:sz w:val="20"/>
          <w:szCs w:val="20"/>
        </w:rPr>
        <w:t>nagłe zdarzenie wywołane przyczyną zewnętrzną, w następstwie którego ubezpieczony – niezależnie od swej woli – doznał uszkodzenia ciała, rozstroju zdrowia lub zmarł;</w:t>
      </w:r>
    </w:p>
    <w:p w14:paraId="34CA4C27" w14:textId="77777777" w:rsidR="00003F46" w:rsidRPr="004573E8" w:rsidRDefault="00003F46" w:rsidP="004573E8">
      <w:pPr>
        <w:pStyle w:val="Akapitzlist"/>
        <w:numPr>
          <w:ilvl w:val="0"/>
          <w:numId w:val="7"/>
        </w:numPr>
        <w:spacing w:after="0"/>
        <w:ind w:left="464"/>
        <w:jc w:val="both"/>
        <w:rPr>
          <w:rFonts w:ascii="Calibri" w:hAnsi="Calibri" w:cs="Calibri"/>
          <w:color w:val="000000" w:themeColor="text1"/>
          <w:sz w:val="20"/>
          <w:szCs w:val="20"/>
        </w:rPr>
      </w:pPr>
      <w:r w:rsidRPr="004573E8">
        <w:rPr>
          <w:rFonts w:ascii="Calibri" w:hAnsi="Calibri" w:cs="Calibri"/>
          <w:color w:val="000000" w:themeColor="text1"/>
          <w:sz w:val="20"/>
          <w:szCs w:val="20"/>
        </w:rPr>
        <w:t>atak epilepsji;</w:t>
      </w:r>
    </w:p>
    <w:p w14:paraId="4FD84457" w14:textId="77777777" w:rsidR="00003F46" w:rsidRPr="004573E8" w:rsidRDefault="00003F46" w:rsidP="004573E8">
      <w:pPr>
        <w:pStyle w:val="Akapitzlist"/>
        <w:numPr>
          <w:ilvl w:val="0"/>
          <w:numId w:val="7"/>
        </w:numPr>
        <w:spacing w:after="0"/>
        <w:ind w:left="464"/>
        <w:jc w:val="both"/>
        <w:rPr>
          <w:rFonts w:ascii="Calibri" w:hAnsi="Calibri" w:cs="Calibri"/>
          <w:color w:val="000000" w:themeColor="text1"/>
          <w:sz w:val="20"/>
          <w:szCs w:val="20"/>
        </w:rPr>
      </w:pPr>
      <w:r w:rsidRPr="004573E8">
        <w:rPr>
          <w:rFonts w:ascii="Calibri" w:hAnsi="Calibri" w:cs="Calibri"/>
          <w:color w:val="000000" w:themeColor="text1"/>
          <w:sz w:val="20"/>
          <w:szCs w:val="20"/>
        </w:rPr>
        <w:t>omdlenie;</w:t>
      </w:r>
    </w:p>
    <w:p w14:paraId="36C2A515" w14:textId="77777777" w:rsidR="00003F46" w:rsidRPr="004573E8" w:rsidRDefault="00003F46" w:rsidP="004573E8">
      <w:pPr>
        <w:pStyle w:val="Akapitzlist"/>
        <w:numPr>
          <w:ilvl w:val="0"/>
          <w:numId w:val="7"/>
        </w:numPr>
        <w:spacing w:after="0"/>
        <w:ind w:left="464"/>
        <w:jc w:val="both"/>
        <w:rPr>
          <w:rFonts w:ascii="Calibri" w:hAnsi="Calibri" w:cs="Calibri"/>
          <w:color w:val="000000" w:themeColor="text1"/>
          <w:sz w:val="20"/>
          <w:szCs w:val="20"/>
        </w:rPr>
      </w:pPr>
      <w:r w:rsidRPr="004573E8">
        <w:rPr>
          <w:rFonts w:ascii="Calibri" w:hAnsi="Calibri" w:cs="Calibri"/>
          <w:color w:val="000000" w:themeColor="text1"/>
          <w:sz w:val="20"/>
          <w:szCs w:val="20"/>
        </w:rPr>
        <w:t xml:space="preserve">zawał serca; </w:t>
      </w:r>
    </w:p>
    <w:p w14:paraId="6443EA8C" w14:textId="77777777" w:rsidR="00003F46" w:rsidRPr="004573E8" w:rsidRDefault="00003F46" w:rsidP="004573E8">
      <w:pPr>
        <w:pStyle w:val="Akapitzlist"/>
        <w:numPr>
          <w:ilvl w:val="0"/>
          <w:numId w:val="7"/>
        </w:numPr>
        <w:spacing w:after="0"/>
        <w:ind w:left="464"/>
        <w:jc w:val="both"/>
        <w:rPr>
          <w:rFonts w:ascii="Calibri" w:hAnsi="Calibri" w:cs="Calibri"/>
          <w:color w:val="000000" w:themeColor="text1"/>
          <w:sz w:val="20"/>
          <w:szCs w:val="20"/>
        </w:rPr>
      </w:pPr>
      <w:r w:rsidRPr="004573E8">
        <w:rPr>
          <w:rFonts w:ascii="Calibri" w:hAnsi="Calibri" w:cs="Calibri"/>
          <w:color w:val="000000" w:themeColor="text1"/>
          <w:sz w:val="20"/>
          <w:szCs w:val="20"/>
        </w:rPr>
        <w:t>udar mózgu.</w:t>
      </w:r>
    </w:p>
    <w:p w14:paraId="718245BA" w14:textId="77777777" w:rsidR="00003F46" w:rsidRPr="004573E8" w:rsidRDefault="00003F46" w:rsidP="004573E8">
      <w:pPr>
        <w:pStyle w:val="Akapitzlist"/>
        <w:spacing w:after="0"/>
        <w:ind w:left="7"/>
        <w:jc w:val="both"/>
        <w:rPr>
          <w:rFonts w:ascii="Calibri" w:hAnsi="Calibri" w:cs="Calibri"/>
          <w:color w:val="000000" w:themeColor="text1"/>
          <w:sz w:val="20"/>
          <w:szCs w:val="20"/>
        </w:rPr>
      </w:pPr>
      <w:r w:rsidRPr="004573E8">
        <w:rPr>
          <w:rFonts w:ascii="Calibri" w:hAnsi="Calibri" w:cs="Calibri"/>
          <w:color w:val="000000" w:themeColor="text1"/>
          <w:sz w:val="20"/>
          <w:szCs w:val="20"/>
        </w:rPr>
        <w:t>Zakres ubezpieczenia obejmuje również świadczenia z tytułu nieszczęśliwych wypadków spowodowanych rekreacyjnym uprawianiem sportów.</w:t>
      </w:r>
    </w:p>
    <w:p w14:paraId="2DB9EDED" w14:textId="77777777" w:rsidR="00003F46" w:rsidRPr="004573E8" w:rsidRDefault="00003F46" w:rsidP="004573E8">
      <w:pPr>
        <w:tabs>
          <w:tab w:val="left" w:pos="1418"/>
        </w:tabs>
        <w:spacing w:after="0" w:line="240" w:lineRule="auto"/>
        <w:ind w:right="91"/>
        <w:jc w:val="both"/>
        <w:rPr>
          <w:rFonts w:ascii="Calibri" w:hAnsi="Calibri" w:cs="Calibri"/>
          <w:color w:val="000000" w:themeColor="text1"/>
          <w:sz w:val="20"/>
          <w:szCs w:val="20"/>
        </w:rPr>
      </w:pPr>
      <w:r w:rsidRPr="004573E8">
        <w:rPr>
          <w:rFonts w:ascii="Calibri" w:hAnsi="Calibri" w:cs="Calibri"/>
          <w:color w:val="000000" w:themeColor="text1"/>
          <w:sz w:val="20"/>
          <w:szCs w:val="20"/>
        </w:rPr>
        <w:t>Zakres ochrony obejmuje następujące świadczenia:</w:t>
      </w:r>
    </w:p>
    <w:p w14:paraId="50E97297" w14:textId="77777777" w:rsidR="00003F46" w:rsidRPr="004573E8" w:rsidRDefault="00003F46" w:rsidP="004573E8">
      <w:pPr>
        <w:pStyle w:val="Akapitzlist"/>
        <w:numPr>
          <w:ilvl w:val="0"/>
          <w:numId w:val="8"/>
        </w:numPr>
        <w:spacing w:after="0"/>
        <w:ind w:left="434" w:firstLine="0"/>
        <w:jc w:val="both"/>
        <w:rPr>
          <w:rFonts w:ascii="Calibri" w:hAnsi="Calibri" w:cs="Calibri"/>
          <w:color w:val="000000" w:themeColor="text1"/>
          <w:sz w:val="20"/>
          <w:szCs w:val="20"/>
        </w:rPr>
      </w:pPr>
      <w:r w:rsidRPr="004573E8">
        <w:rPr>
          <w:rFonts w:ascii="Calibri" w:hAnsi="Calibri" w:cs="Calibri"/>
          <w:color w:val="000000" w:themeColor="text1"/>
          <w:sz w:val="20"/>
          <w:szCs w:val="20"/>
        </w:rPr>
        <w:t>z tytułu trwałego uszczerbku na zdrowiu w takim procencie sumy ubezpieczenia, w jakim ubezpieczony doznał trwałego uszczerbku na zdrowiu, maksymalnie jednak do wysokości sumy ubezpieczenia;</w:t>
      </w:r>
    </w:p>
    <w:p w14:paraId="26DDEE5D" w14:textId="77777777" w:rsidR="00003F46" w:rsidRPr="004573E8" w:rsidRDefault="00003F46" w:rsidP="004573E8">
      <w:pPr>
        <w:pStyle w:val="Akapitzlist"/>
        <w:numPr>
          <w:ilvl w:val="0"/>
          <w:numId w:val="8"/>
        </w:numPr>
        <w:spacing w:after="0"/>
        <w:ind w:left="464" w:firstLine="0"/>
        <w:jc w:val="both"/>
        <w:rPr>
          <w:rFonts w:ascii="Calibri" w:hAnsi="Calibri" w:cs="Calibri"/>
          <w:color w:val="000000" w:themeColor="text1"/>
          <w:sz w:val="20"/>
          <w:szCs w:val="20"/>
        </w:rPr>
      </w:pPr>
      <w:r w:rsidRPr="004573E8">
        <w:rPr>
          <w:rFonts w:ascii="Calibri" w:hAnsi="Calibri" w:cs="Calibri"/>
          <w:color w:val="000000" w:themeColor="text1"/>
          <w:sz w:val="20"/>
          <w:szCs w:val="20"/>
        </w:rPr>
        <w:t>z tytułu śmierci w wyniku nieszczęśliwego wypadku w wysokości 100% sumy ubezpieczenia; świadczenie przysługuje, jeżeli śmierć nastąpiła nie później niż w okresie 24 miesięcy od dnia zajścia wypadku ubezpieczeniowego.</w:t>
      </w:r>
    </w:p>
    <w:p w14:paraId="0CF9D899" w14:textId="77777777" w:rsidR="004573E8" w:rsidRPr="004573E8" w:rsidRDefault="004573E8" w:rsidP="004573E8">
      <w:pPr>
        <w:spacing w:after="0"/>
        <w:ind w:left="104"/>
        <w:jc w:val="both"/>
        <w:rPr>
          <w:rFonts w:ascii="Calibri" w:hAnsi="Calibri" w:cs="Calibri"/>
          <w:color w:val="58585A"/>
        </w:rPr>
      </w:pPr>
    </w:p>
    <w:p w14:paraId="6989B74A" w14:textId="77777777" w:rsidR="004573E8" w:rsidRPr="00DB5CAC" w:rsidRDefault="004573E8" w:rsidP="004573E8">
      <w:pPr>
        <w:rPr>
          <w:b/>
          <w:bCs/>
          <w:color w:val="002060"/>
        </w:rPr>
      </w:pPr>
      <w:r w:rsidRPr="00DB5CAC">
        <w:rPr>
          <w:b/>
          <w:bCs/>
          <w:color w:val="002060"/>
        </w:rPr>
        <w:t>Za co nie ma odpowiedzialności:</w:t>
      </w:r>
    </w:p>
    <w:p w14:paraId="63498665" w14:textId="77777777" w:rsidR="004573E8" w:rsidRPr="000A71FE" w:rsidRDefault="004573E8" w:rsidP="004573E8">
      <w:pPr>
        <w:pStyle w:val="Akapitzlist"/>
        <w:numPr>
          <w:ilvl w:val="0"/>
          <w:numId w:val="10"/>
        </w:numPr>
        <w:rPr>
          <w:rFonts w:ascii="Calibri" w:hAnsi="Calibri"/>
          <w:bCs/>
          <w:sz w:val="20"/>
          <w:szCs w:val="20"/>
        </w:rPr>
      </w:pPr>
      <w:r w:rsidRPr="000A71FE">
        <w:rPr>
          <w:rFonts w:ascii="Calibri" w:hAnsi="Calibri"/>
          <w:bCs/>
          <w:sz w:val="20"/>
          <w:szCs w:val="20"/>
        </w:rPr>
        <w:t>Szkody wyrządzone z winy umyślnej,</w:t>
      </w:r>
    </w:p>
    <w:p w14:paraId="16B5BBD7" w14:textId="77777777" w:rsidR="004573E8" w:rsidRPr="000A71FE" w:rsidRDefault="004573E8" w:rsidP="004573E8">
      <w:pPr>
        <w:pStyle w:val="Akapitzlist"/>
        <w:numPr>
          <w:ilvl w:val="0"/>
          <w:numId w:val="10"/>
        </w:numPr>
        <w:rPr>
          <w:rFonts w:ascii="Calibri" w:hAnsi="Calibri"/>
          <w:bCs/>
          <w:sz w:val="20"/>
          <w:szCs w:val="20"/>
        </w:rPr>
      </w:pPr>
      <w:r w:rsidRPr="000A71FE">
        <w:rPr>
          <w:rFonts w:ascii="Calibri" w:hAnsi="Calibri"/>
          <w:bCs/>
          <w:sz w:val="20"/>
          <w:szCs w:val="20"/>
        </w:rPr>
        <w:t>Szkody powstałe poza RP, z zastrzeżeniem ubezpieczenia NNW,</w:t>
      </w:r>
    </w:p>
    <w:p w14:paraId="54F3F734" w14:textId="77777777" w:rsidR="004573E8" w:rsidRPr="000A71FE" w:rsidRDefault="004573E8" w:rsidP="004573E8">
      <w:pPr>
        <w:pStyle w:val="Akapitzlist"/>
        <w:numPr>
          <w:ilvl w:val="0"/>
          <w:numId w:val="10"/>
        </w:numPr>
        <w:rPr>
          <w:rFonts w:ascii="Calibri" w:hAnsi="Calibri"/>
          <w:bCs/>
          <w:sz w:val="20"/>
          <w:szCs w:val="20"/>
        </w:rPr>
      </w:pPr>
      <w:r w:rsidRPr="000A71FE">
        <w:rPr>
          <w:rFonts w:ascii="Calibri" w:hAnsi="Calibri"/>
          <w:bCs/>
          <w:sz w:val="20"/>
          <w:szCs w:val="20"/>
        </w:rPr>
        <w:t xml:space="preserve">Szkody podlegające obowiązkowemu ubezpieczeniu </w:t>
      </w:r>
      <w:proofErr w:type="spellStart"/>
      <w:r w:rsidRPr="000A71FE">
        <w:rPr>
          <w:rFonts w:ascii="Calibri" w:hAnsi="Calibri"/>
          <w:bCs/>
          <w:sz w:val="20"/>
          <w:szCs w:val="20"/>
        </w:rPr>
        <w:t>oc</w:t>
      </w:r>
      <w:proofErr w:type="spellEnd"/>
      <w:r w:rsidRPr="000A71FE">
        <w:rPr>
          <w:rFonts w:ascii="Calibri" w:hAnsi="Calibri"/>
          <w:bCs/>
          <w:sz w:val="20"/>
          <w:szCs w:val="20"/>
        </w:rPr>
        <w:t>,</w:t>
      </w:r>
    </w:p>
    <w:p w14:paraId="2E5F6666" w14:textId="77777777" w:rsidR="004573E8" w:rsidRPr="000A71FE" w:rsidRDefault="004573E8" w:rsidP="004573E8">
      <w:pPr>
        <w:pStyle w:val="Akapitzlist"/>
        <w:numPr>
          <w:ilvl w:val="0"/>
          <w:numId w:val="10"/>
        </w:numPr>
        <w:rPr>
          <w:rFonts w:ascii="Calibri" w:hAnsi="Calibri"/>
          <w:bCs/>
          <w:sz w:val="20"/>
          <w:szCs w:val="20"/>
        </w:rPr>
      </w:pPr>
      <w:r w:rsidRPr="000A71FE">
        <w:rPr>
          <w:rFonts w:ascii="Calibri" w:hAnsi="Calibri"/>
          <w:bCs/>
          <w:sz w:val="20"/>
          <w:szCs w:val="20"/>
        </w:rPr>
        <w:t>Szkody wyrządzone pod wpływem alkoholu/środków odurzających,</w:t>
      </w:r>
    </w:p>
    <w:p w14:paraId="1CE82F19" w14:textId="77777777" w:rsidR="004573E8" w:rsidRPr="000A71FE" w:rsidRDefault="004573E8" w:rsidP="004573E8">
      <w:pPr>
        <w:pStyle w:val="Akapitzlist"/>
        <w:numPr>
          <w:ilvl w:val="0"/>
          <w:numId w:val="10"/>
        </w:numPr>
        <w:rPr>
          <w:rFonts w:ascii="Calibri" w:hAnsi="Calibri"/>
          <w:bCs/>
          <w:sz w:val="20"/>
          <w:szCs w:val="20"/>
        </w:rPr>
      </w:pPr>
      <w:r w:rsidRPr="000A71FE">
        <w:rPr>
          <w:rFonts w:ascii="Calibri" w:hAnsi="Calibri"/>
          <w:bCs/>
          <w:sz w:val="20"/>
          <w:szCs w:val="20"/>
        </w:rPr>
        <w:t>Szkody w wartościach pieniężnych,</w:t>
      </w:r>
    </w:p>
    <w:p w14:paraId="126395F8" w14:textId="77777777" w:rsidR="004573E8" w:rsidRPr="000A71FE" w:rsidRDefault="004573E8" w:rsidP="004573E8">
      <w:pPr>
        <w:pStyle w:val="Akapitzlist"/>
        <w:numPr>
          <w:ilvl w:val="0"/>
          <w:numId w:val="10"/>
        </w:numPr>
        <w:rPr>
          <w:rFonts w:ascii="Calibri" w:hAnsi="Calibri"/>
          <w:bCs/>
          <w:sz w:val="20"/>
          <w:szCs w:val="20"/>
        </w:rPr>
      </w:pPr>
      <w:r w:rsidRPr="000A71FE">
        <w:rPr>
          <w:rFonts w:ascii="Calibri" w:hAnsi="Calibri"/>
          <w:bCs/>
          <w:sz w:val="20"/>
          <w:szCs w:val="20"/>
        </w:rPr>
        <w:t>Szkody polegające na utracie drewna przyjętego w pieczę,</w:t>
      </w:r>
    </w:p>
    <w:p w14:paraId="117D144D" w14:textId="77777777" w:rsidR="004573E8" w:rsidRPr="000A71FE" w:rsidRDefault="004573E8" w:rsidP="004573E8">
      <w:pPr>
        <w:pStyle w:val="Akapitzlist"/>
        <w:numPr>
          <w:ilvl w:val="0"/>
          <w:numId w:val="10"/>
        </w:numPr>
        <w:rPr>
          <w:rFonts w:ascii="Calibri" w:hAnsi="Calibri"/>
          <w:bCs/>
          <w:sz w:val="20"/>
          <w:szCs w:val="20"/>
        </w:rPr>
      </w:pPr>
      <w:r w:rsidRPr="000A71FE">
        <w:rPr>
          <w:rFonts w:ascii="Calibri" w:hAnsi="Calibri"/>
          <w:bCs/>
          <w:sz w:val="20"/>
          <w:szCs w:val="20"/>
        </w:rPr>
        <w:t>Szkody w roślinności lub/i polegające na niewyrośnięciu roślinności</w:t>
      </w:r>
    </w:p>
    <w:p w14:paraId="06809336" w14:textId="77777777" w:rsidR="004573E8" w:rsidRPr="000A71FE" w:rsidRDefault="004573E8" w:rsidP="004573E8">
      <w:pPr>
        <w:pStyle w:val="Akapitzlist"/>
        <w:numPr>
          <w:ilvl w:val="0"/>
          <w:numId w:val="10"/>
        </w:numPr>
        <w:rPr>
          <w:rFonts w:ascii="Calibri" w:hAnsi="Calibri"/>
          <w:bCs/>
          <w:sz w:val="20"/>
          <w:szCs w:val="20"/>
        </w:rPr>
      </w:pPr>
      <w:r w:rsidRPr="000A71FE">
        <w:rPr>
          <w:rFonts w:ascii="Calibri" w:hAnsi="Calibri"/>
          <w:bCs/>
          <w:sz w:val="20"/>
          <w:szCs w:val="20"/>
        </w:rPr>
        <w:t>Szkody wynikłe z przekroczenia terminów</w:t>
      </w:r>
    </w:p>
    <w:p w14:paraId="0D9C2BCD" w14:textId="77777777" w:rsidR="004573E8" w:rsidRPr="000A71FE" w:rsidRDefault="004573E8" w:rsidP="004573E8">
      <w:pPr>
        <w:pStyle w:val="Akapitzlist"/>
        <w:numPr>
          <w:ilvl w:val="0"/>
          <w:numId w:val="10"/>
        </w:numPr>
        <w:rPr>
          <w:rFonts w:ascii="Calibri" w:hAnsi="Calibri"/>
          <w:bCs/>
          <w:sz w:val="20"/>
          <w:szCs w:val="20"/>
        </w:rPr>
      </w:pPr>
      <w:r w:rsidRPr="000A71FE">
        <w:rPr>
          <w:rFonts w:ascii="Calibri" w:hAnsi="Calibri"/>
          <w:bCs/>
          <w:sz w:val="20"/>
          <w:szCs w:val="20"/>
        </w:rPr>
        <w:t>Telefoniczna asysta prawna</w:t>
      </w:r>
    </w:p>
    <w:p w14:paraId="3B491F41" w14:textId="77777777" w:rsidR="004573E8" w:rsidRPr="000A71FE" w:rsidRDefault="004573E8" w:rsidP="004573E8">
      <w:pPr>
        <w:pStyle w:val="Akapitzlist"/>
        <w:numPr>
          <w:ilvl w:val="0"/>
          <w:numId w:val="10"/>
        </w:numPr>
        <w:rPr>
          <w:sz w:val="20"/>
          <w:szCs w:val="20"/>
        </w:rPr>
      </w:pPr>
      <w:r w:rsidRPr="000A71FE">
        <w:rPr>
          <w:rFonts w:ascii="Calibri" w:hAnsi="Calibri"/>
          <w:bCs/>
          <w:sz w:val="20"/>
          <w:szCs w:val="20"/>
        </w:rPr>
        <w:t>Odpowiedzialność ponoszona na podstawie Dyrektywy 2004/36/WE Parlamentu Europejskiego i Rady Europy w sprawie odpowiedzialności za środowisko w odniesieniu do zapobiegania i zaradzania szkodom wyrządzonym środowisku naturalnemu</w:t>
      </w:r>
    </w:p>
    <w:p w14:paraId="38B964B6" w14:textId="77777777" w:rsidR="004573E8" w:rsidRPr="004573E8" w:rsidRDefault="004573E8" w:rsidP="004573E8">
      <w:pPr>
        <w:spacing w:after="0"/>
        <w:ind w:left="104"/>
        <w:jc w:val="both"/>
        <w:rPr>
          <w:rFonts w:ascii="Calibri" w:hAnsi="Calibri" w:cs="Calibri"/>
          <w:color w:val="58585A"/>
        </w:rPr>
      </w:pPr>
    </w:p>
    <w:p w14:paraId="1DC967AF" w14:textId="7D530E62" w:rsidR="00003F46" w:rsidRDefault="00003F46" w:rsidP="00027CF3">
      <w:pPr>
        <w:jc w:val="center"/>
      </w:pPr>
    </w:p>
    <w:p w14:paraId="0B703E0B" w14:textId="77777777" w:rsidR="00DB5CAC" w:rsidRDefault="00DB5CAC" w:rsidP="00027CF3">
      <w:pPr>
        <w:jc w:val="center"/>
      </w:pPr>
    </w:p>
    <w:p w14:paraId="0CA76D2C" w14:textId="77777777" w:rsidR="00DB5CAC" w:rsidRDefault="00DB5CAC" w:rsidP="00027CF3">
      <w:pPr>
        <w:jc w:val="center"/>
      </w:pPr>
    </w:p>
    <w:p w14:paraId="2A02ADA1" w14:textId="77777777" w:rsidR="00DB5CAC" w:rsidRDefault="00DB5CAC" w:rsidP="00027CF3">
      <w:pPr>
        <w:jc w:val="center"/>
      </w:pPr>
    </w:p>
    <w:p w14:paraId="7C7A1A91" w14:textId="77777777" w:rsidR="00DB5CAC" w:rsidRDefault="00DB5CAC" w:rsidP="00027CF3">
      <w:pPr>
        <w:jc w:val="center"/>
      </w:pPr>
    </w:p>
    <w:p w14:paraId="62426A78" w14:textId="77777777" w:rsidR="00DB5CAC" w:rsidRDefault="00DB5CAC" w:rsidP="00027CF3">
      <w:pPr>
        <w:jc w:val="center"/>
      </w:pPr>
    </w:p>
    <w:p w14:paraId="6E57FE9D" w14:textId="6BE4FA55" w:rsidR="00DD575B" w:rsidRPr="004573E8" w:rsidRDefault="00DB5CAC" w:rsidP="004573E8">
      <w:pPr>
        <w:rPr>
          <w:color w:val="000000" w:themeColor="text1"/>
          <w:sz w:val="20"/>
          <w:szCs w:val="20"/>
        </w:rPr>
      </w:pPr>
      <w:r w:rsidRPr="00DB5CAC">
        <w:drawing>
          <wp:inline distT="0" distB="0" distL="0" distR="0" wp14:anchorId="060BD715" wp14:editId="6A3BEB11">
            <wp:extent cx="5760720" cy="3381375"/>
            <wp:effectExtent l="0" t="0" r="0" b="9525"/>
            <wp:docPr id="1676376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3146" cy="3382799"/>
                    </a:xfrm>
                    <a:prstGeom prst="rect">
                      <a:avLst/>
                    </a:prstGeom>
                    <a:noFill/>
                    <a:ln>
                      <a:noFill/>
                    </a:ln>
                  </pic:spPr>
                </pic:pic>
              </a:graphicData>
            </a:graphic>
          </wp:inline>
        </w:drawing>
      </w:r>
    </w:p>
    <w:sectPr w:rsidR="00DD575B" w:rsidRPr="00457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08A97309"/>
    <w:multiLevelType w:val="hybridMultilevel"/>
    <w:tmpl w:val="F35A8C7C"/>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3C141A8"/>
    <w:multiLevelType w:val="hybridMultilevel"/>
    <w:tmpl w:val="75C44DE4"/>
    <w:lvl w:ilvl="0" w:tplc="FFFFFFFF">
      <w:start w:val="1"/>
      <w:numFmt w:val="lowerLetter"/>
      <w:lvlText w:val="%1)"/>
      <w:lvlJc w:val="left"/>
      <w:pPr>
        <w:ind w:left="927"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4909A3"/>
    <w:multiLevelType w:val="hybridMultilevel"/>
    <w:tmpl w:val="1CD2FC28"/>
    <w:lvl w:ilvl="0" w:tplc="2E6C2FC4">
      <w:start w:val="1"/>
      <w:numFmt w:val="lowerLetter"/>
      <w:lvlText w:val="%1)"/>
      <w:lvlJc w:val="left"/>
      <w:rPr>
        <w:rFonts w:ascii="Calibri" w:eastAsia="Times New Roman" w:hAnsi="Calibri" w:cs="Calibri" w:hint="default"/>
        <w:b w:val="0"/>
        <w:bCs/>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44D4347C"/>
    <w:multiLevelType w:val="hybridMultilevel"/>
    <w:tmpl w:val="68D40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320E98"/>
    <w:multiLevelType w:val="hybridMultilevel"/>
    <w:tmpl w:val="CC74F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624505"/>
    <w:multiLevelType w:val="hybridMultilevel"/>
    <w:tmpl w:val="DE04F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7F7234"/>
    <w:multiLevelType w:val="hybridMultilevel"/>
    <w:tmpl w:val="EE2E06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4" w16cid:durableId="1703364429">
    <w:abstractNumId w:val="2"/>
  </w:num>
  <w:num w:numId="5" w16cid:durableId="887254981">
    <w:abstractNumId w:val="7"/>
  </w:num>
  <w:num w:numId="6" w16cid:durableId="510797923">
    <w:abstractNumId w:val="6"/>
  </w:num>
  <w:num w:numId="7" w16cid:durableId="270094873">
    <w:abstractNumId w:val="3"/>
  </w:num>
  <w:num w:numId="8" w16cid:durableId="1329602408">
    <w:abstractNumId w:val="5"/>
  </w:num>
  <w:num w:numId="9" w16cid:durableId="550701081">
    <w:abstractNumId w:val="4"/>
  </w:num>
  <w:num w:numId="10" w16cid:durableId="2129928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13"/>
    <w:rsid w:val="00003F46"/>
    <w:rsid w:val="00027CF3"/>
    <w:rsid w:val="000A71FE"/>
    <w:rsid w:val="000D51D5"/>
    <w:rsid w:val="001A6092"/>
    <w:rsid w:val="004573E8"/>
    <w:rsid w:val="005C50E7"/>
    <w:rsid w:val="006F6CD6"/>
    <w:rsid w:val="00753B51"/>
    <w:rsid w:val="00AB64C0"/>
    <w:rsid w:val="00CF7CE7"/>
    <w:rsid w:val="00DA191C"/>
    <w:rsid w:val="00DB5CAC"/>
    <w:rsid w:val="00DD575B"/>
    <w:rsid w:val="00F03913"/>
    <w:rsid w:val="00F52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11B8"/>
  <w15:chartTrackingRefBased/>
  <w15:docId w15:val="{5E17E7FD-6C6D-42CE-9E86-427DFE16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03F46"/>
    <w:pPr>
      <w:spacing w:after="120" w:line="240" w:lineRule="auto"/>
      <w:ind w:left="708"/>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link w:val="Akapitzlist"/>
    <w:uiPriority w:val="34"/>
    <w:locked/>
    <w:rsid w:val="00003F46"/>
    <w:rPr>
      <w:rFonts w:ascii="Times New Roman" w:eastAsia="Times New Roman" w:hAnsi="Times New Roman" w:cs="Times New Roman"/>
      <w:kern w:val="0"/>
      <w:sz w:val="24"/>
      <w:szCs w:val="24"/>
      <w:lang w:eastAsia="pl-PL"/>
      <w14:ligatures w14:val="none"/>
    </w:rPr>
  </w:style>
  <w:style w:type="paragraph" w:styleId="Bezodstpw">
    <w:name w:val="No Spacing"/>
    <w:link w:val="BezodstpwZnak"/>
    <w:uiPriority w:val="1"/>
    <w:qFormat/>
    <w:rsid w:val="00753B51"/>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753B51"/>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1187</Words>
  <Characters>7128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Kropiewnicki</dc:creator>
  <cp:keywords/>
  <dc:description/>
  <cp:lastModifiedBy>Wojciech Kropiewnicki</cp:lastModifiedBy>
  <cp:revision>6</cp:revision>
  <dcterms:created xsi:type="dcterms:W3CDTF">2023-06-14T11:24:00Z</dcterms:created>
  <dcterms:modified xsi:type="dcterms:W3CDTF">2023-06-14T13:59:00Z</dcterms:modified>
</cp:coreProperties>
</file>